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12</w:t>
      </w:r>
      <w:r>
        <w:rPr>
          <w:rFonts w:hint="eastAsia" w:ascii="Arial" w:hAnsi="Arial" w:cs="Arial"/>
          <w:b/>
          <w:bCs/>
          <w:snapToGrid w:val="0"/>
          <w:kern w:val="0"/>
          <w:sz w:val="24"/>
          <w:lang w:val="en-US" w:eastAsia="zh-CN"/>
        </w:rPr>
        <w:t xml:space="preserve">3bis </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R2-2310561</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Xiamen</w:t>
      </w:r>
      <w:r>
        <w:rPr>
          <w:rFonts w:ascii="Arial" w:hAnsi="Arial" w:cs="Arial"/>
          <w:b/>
          <w:bCs/>
          <w:kern w:val="0"/>
          <w:sz w:val="24"/>
        </w:rPr>
        <w:t xml:space="preserve">, </w:t>
      </w:r>
      <w:r>
        <w:rPr>
          <w:rFonts w:hint="eastAsia" w:ascii="Arial" w:hAnsi="Arial" w:cs="Arial"/>
          <w:b/>
          <w:bCs/>
          <w:kern w:val="0"/>
          <w:sz w:val="24"/>
          <w:lang w:val="en-US" w:eastAsia="zh-CN"/>
        </w:rPr>
        <w:t>China</w:t>
      </w:r>
      <w:r>
        <w:rPr>
          <w:rFonts w:ascii="Arial" w:hAnsi="Arial" w:cs="Arial"/>
          <w:b/>
          <w:bCs/>
          <w:kern w:val="0"/>
          <w:sz w:val="24"/>
        </w:rPr>
        <w:t xml:space="preserve">, </w:t>
      </w:r>
      <w:r>
        <w:rPr>
          <w:rFonts w:hint="eastAsia" w:ascii="Arial" w:hAnsi="Arial" w:cs="Arial"/>
          <w:b/>
          <w:bCs/>
          <w:kern w:val="0"/>
          <w:sz w:val="24"/>
          <w:lang w:val="en-US" w:eastAsia="zh-CN"/>
        </w:rPr>
        <w:t>9</w:t>
      </w:r>
      <w:r>
        <w:rPr>
          <w:rFonts w:ascii="Arial" w:hAnsi="Arial" w:cs="Arial"/>
          <w:b/>
          <w:bCs/>
          <w:kern w:val="0"/>
          <w:sz w:val="24"/>
        </w:rPr>
        <w:t xml:space="preserve">th - </w:t>
      </w:r>
      <w:r>
        <w:rPr>
          <w:rFonts w:hint="eastAsia" w:ascii="Arial" w:hAnsi="Arial" w:cs="Arial"/>
          <w:b/>
          <w:bCs/>
          <w:kern w:val="0"/>
          <w:sz w:val="24"/>
          <w:lang w:val="en-US" w:eastAsia="zh-CN"/>
        </w:rPr>
        <w:t>13</w:t>
      </w:r>
      <w:r>
        <w:rPr>
          <w:rFonts w:ascii="Arial" w:hAnsi="Arial" w:cs="Arial"/>
          <w:b/>
          <w:bCs/>
          <w:kern w:val="0"/>
          <w:sz w:val="24"/>
        </w:rPr>
        <w:t xml:space="preserve">th </w:t>
      </w:r>
      <w:r>
        <w:rPr>
          <w:rFonts w:hint="eastAsia" w:ascii="Arial" w:hAnsi="Arial" w:cs="Arial"/>
          <w:b/>
          <w:bCs/>
          <w:kern w:val="0"/>
          <w:sz w:val="24"/>
          <w:lang w:val="en-US" w:eastAsia="zh-CN"/>
        </w:rPr>
        <w:t xml:space="preserve">October </w:t>
      </w:r>
      <w:r>
        <w:rPr>
          <w:rFonts w:ascii="Arial" w:hAnsi="Arial" w:cs="Arial"/>
          <w:b/>
          <w:bCs/>
          <w:kern w:val="0"/>
          <w:sz w:val="24"/>
        </w:rPr>
        <w:t>2023</w:t>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 xml:space="preserve">Consideration on </w:t>
      </w:r>
      <w:r>
        <w:rPr>
          <w:rFonts w:hint="eastAsia" w:ascii="Arial" w:hAnsi="Arial" w:cs="Arial"/>
          <w:b/>
          <w:bCs/>
          <w:snapToGrid w:val="0"/>
          <w:kern w:val="0"/>
          <w:sz w:val="24"/>
          <w:lang w:val="en-US" w:eastAsia="zh-CN"/>
        </w:rPr>
        <w:t xml:space="preserve">remaining issues on </w:t>
      </w:r>
      <w:r>
        <w:rPr>
          <w:rFonts w:ascii="Arial" w:hAnsi="Arial" w:cs="Arial"/>
          <w:b/>
          <w:bCs/>
          <w:snapToGrid w:val="0"/>
          <w:kern w:val="0"/>
          <w:sz w:val="24"/>
        </w:rPr>
        <w:t>HO enhancements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7.7.4.2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bidi w:val="0"/>
        <w:rPr>
          <w:rFonts w:hint="default"/>
          <w:lang w:val="en-US" w:eastAsia="zh-CN"/>
        </w:rPr>
      </w:pPr>
      <w:r>
        <w:rPr>
          <w:rFonts w:hint="eastAsia"/>
          <w:lang w:val="en-US" w:eastAsia="zh-CN"/>
        </w:rPr>
        <w:t>This paper intends to discuss remaining issues on HO enhancements, taking into account the progress made last meeting on unchanged PCI and RACH-less HO.</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pPr>
        <w:pStyle w:val="3"/>
        <w:numPr>
          <w:ilvl w:val="1"/>
          <w:numId w:val="3"/>
        </w:numPr>
        <w:rPr>
          <w:b w:val="0"/>
          <w:bCs w:val="0"/>
          <w:sz w:val="28"/>
          <w:szCs w:val="28"/>
          <w:lang w:val="en-US"/>
        </w:rPr>
      </w:pPr>
      <w:r>
        <w:rPr>
          <w:b w:val="0"/>
          <w:bCs w:val="0"/>
          <w:sz w:val="28"/>
          <w:szCs w:val="28"/>
          <w:lang w:val="en-US"/>
        </w:rPr>
        <w:t>PCI unchanged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b/>
                <w:bCs/>
                <w:highlight w:val="green"/>
                <w:vertAlign w:val="baseline"/>
                <w:lang w:val="en-US"/>
              </w:rPr>
            </w:pPr>
            <w:r>
              <w:rPr>
                <w:rFonts w:hint="eastAsia"/>
                <w:b/>
                <w:bCs/>
                <w:highlight w:val="green"/>
                <w:vertAlign w:val="baseline"/>
                <w:lang w:val="en-US" w:eastAsia="zh-CN"/>
              </w:rPr>
              <w:t xml:space="preserve">RAN2#123 </w:t>
            </w:r>
            <w:r>
              <w:rPr>
                <w:b/>
                <w:bCs/>
                <w:highlight w:val="green"/>
                <w:vertAlign w:val="baseline"/>
                <w:lang w:val="en-US"/>
              </w:rPr>
              <w:t>Agreements:</w:t>
            </w:r>
          </w:p>
          <w:p>
            <w:pPr>
              <w:numPr>
                <w:ilvl w:val="0"/>
                <w:numId w:val="4"/>
              </w:numPr>
              <w:ind w:left="425" w:leftChars="0" w:hanging="425" w:firstLineChars="0"/>
              <w:rPr>
                <w:vertAlign w:val="baseline"/>
                <w:lang w:val="en-US"/>
              </w:rPr>
            </w:pPr>
            <w:r>
              <w:rPr>
                <w:vertAlign w:val="baseline"/>
                <w:lang w:val="en-US"/>
              </w:rPr>
              <w:t>An explicit indication will be introduced to enable the unchanged PCI switch</w:t>
            </w:r>
          </w:p>
          <w:p>
            <w:pPr>
              <w:numPr>
                <w:ilvl w:val="0"/>
                <w:numId w:val="4"/>
              </w:numPr>
              <w:ind w:left="425" w:leftChars="0" w:hanging="425" w:firstLineChars="0"/>
              <w:rPr>
                <w:color w:val="FF0000"/>
                <w:vertAlign w:val="baseline"/>
                <w:lang w:val="en-US"/>
              </w:rPr>
            </w:pPr>
            <w:r>
              <w:rPr>
                <w:vertAlign w:val="baseline"/>
                <w:lang w:val="en-US"/>
              </w:rPr>
              <w:t xml:space="preserve">The unchanged PCI mechanism can be applied to the case where the coverage gap is zero or negligible (where there is no need to introduce t-gap or t-start). </w:t>
            </w:r>
            <w:r>
              <w:rPr>
                <w:color w:val="FF0000"/>
                <w:vertAlign w:val="baseline"/>
                <w:lang w:val="en-US"/>
              </w:rPr>
              <w:t>FFS whether we need to support scenarios that require the introduction of t-gap or t-start</w:t>
            </w:r>
          </w:p>
          <w:p>
            <w:pPr>
              <w:numPr>
                <w:ilvl w:val="0"/>
                <w:numId w:val="4"/>
              </w:numPr>
              <w:ind w:left="425" w:leftChars="0" w:hanging="425" w:firstLineChars="0"/>
              <w:rPr>
                <w:vertAlign w:val="baseline"/>
                <w:lang w:val="en-US"/>
              </w:rPr>
            </w:pPr>
            <w:r>
              <w:rPr>
                <w:vertAlign w:val="baseline"/>
                <w:lang w:val="en-US"/>
              </w:rPr>
              <w:t>PCI unchanged procedure can be performed without performing RACH</w:t>
            </w:r>
          </w:p>
          <w:p>
            <w:pPr>
              <w:numPr>
                <w:ilvl w:val="0"/>
                <w:numId w:val="4"/>
              </w:numPr>
              <w:ind w:left="425" w:leftChars="0" w:hanging="425" w:firstLineChars="0"/>
              <w:rPr>
                <w:vertAlign w:val="baseline"/>
                <w:lang w:val="en-US"/>
              </w:rPr>
            </w:pPr>
            <w:r>
              <w:rPr>
                <w:vertAlign w:val="baseline"/>
                <w:lang w:val="en-US"/>
              </w:rPr>
              <w:t xml:space="preserve">In the unchanged PCI case, the UE considers UL synchronization timer expired at t-Service (current cell stop time) to stop any UL operation. </w:t>
            </w:r>
            <w:r>
              <w:rPr>
                <w:color w:val="FF0000"/>
                <w:vertAlign w:val="baseline"/>
                <w:lang w:val="en-US"/>
              </w:rPr>
              <w:t>FFS on timeAlignmentTimer handling.</w:t>
            </w:r>
          </w:p>
          <w:p>
            <w:pPr>
              <w:numPr>
                <w:ilvl w:val="0"/>
                <w:numId w:val="4"/>
              </w:numPr>
              <w:ind w:left="425" w:leftChars="0" w:hanging="425" w:firstLineChars="0"/>
              <w:rPr>
                <w:vertAlign w:val="baseline"/>
                <w:lang w:val="en-US"/>
              </w:rPr>
            </w:pPr>
            <w:r>
              <w:rPr>
                <w:vertAlign w:val="baseline"/>
                <w:lang w:val="en-US"/>
              </w:rPr>
              <w:t>In the unchanged PCI case, for RACH-based solution, the UE may trigger RACH immediately after DL synchronizing with the new satellite</w:t>
            </w:r>
          </w:p>
          <w:p>
            <w:pPr>
              <w:numPr>
                <w:ilvl w:val="0"/>
                <w:numId w:val="4"/>
              </w:numPr>
              <w:ind w:left="425" w:leftChars="0" w:hanging="425" w:firstLineChars="0"/>
              <w:rPr>
                <w:vertAlign w:val="baseline"/>
                <w:lang w:val="en-US"/>
              </w:rPr>
            </w:pPr>
            <w:r>
              <w:rPr>
                <w:vertAlign w:val="baseline"/>
                <w:lang w:val="en-US"/>
              </w:rPr>
              <w:t>The UE specific Koffset, if configured, is not used after t-Service and the UE uses the cell specifc Koffset until the UE receives new differential Koffset MAC CE.</w:t>
            </w:r>
          </w:p>
        </w:tc>
      </w:tr>
    </w:tbl>
    <w:p>
      <w:pPr>
        <w:rPr>
          <w:lang w:val="en-US"/>
        </w:rPr>
      </w:pPr>
    </w:p>
    <w:p>
      <w:pPr>
        <w:bidi w:val="0"/>
        <w:rPr>
          <w:rFonts w:hint="eastAsia"/>
          <w:lang w:val="en-US" w:eastAsia="zh-CN"/>
        </w:rPr>
      </w:pPr>
      <w:bookmarkStart w:id="3" w:name="OLE_LINK5"/>
      <w:r>
        <w:rPr>
          <w:rFonts w:hint="eastAsia"/>
          <w:lang w:val="en-US" w:eastAsia="zh-CN"/>
        </w:rPr>
        <w:t>One of remaining issue is on whether to support scenarios that requires t-gap or t-start, which aims at the scenarios where there will be coverage hole between satellites. In our understanding unchanged PCI is more suitable for the agreed use case, where coverage hole is negligible. However it doesn</w:t>
      </w:r>
      <w:r>
        <w:rPr>
          <w:rFonts w:hint="default"/>
          <w:lang w:val="en-US" w:eastAsia="zh-CN"/>
        </w:rPr>
        <w:t>’</w:t>
      </w:r>
      <w:r>
        <w:rPr>
          <w:rFonts w:hint="eastAsia"/>
          <w:lang w:val="en-US" w:eastAsia="zh-CN"/>
        </w:rPr>
        <w:t xml:space="preserve">t imply current agreed behavior for unchanged PCI cannot be used for scenarios with coverage holes. In the case there are small gaps (less than that in discontinuous coverage), current agreed UE behaviors can well support it as well. As agreed, UE will consider UL synchronization timer as expired at t-Service, which means UE will suspend UL transmission and start to reacquire new version of SIB19 at t-service. After acquiring the SIB19, UE can re-sync to new satellite if needed, there is no additional timer needed. </w:t>
      </w:r>
    </w:p>
    <w:p>
      <w:pPr>
        <w:bidi w:val="0"/>
        <w:rPr>
          <w:rFonts w:hint="eastAsia"/>
          <w:lang w:val="en-US" w:eastAsia="zh-CN"/>
        </w:rPr>
      </w:pPr>
      <w:r>
        <w:rPr>
          <w:rFonts w:hint="eastAsia"/>
          <w:b/>
          <w:bCs/>
          <w:lang w:val="en-US" w:eastAsia="zh-CN"/>
        </w:rPr>
        <w:t>Observation 1: Agreed UE behavior (explicit unchanged PCI indication/t-service) can already allow UE to search SSB and reacquire SIB19 from new satellite at t-service for both scenarios with/without coverage gaps, which allows unified UE behavior for all cases.</w:t>
      </w:r>
    </w:p>
    <w:p>
      <w:pPr>
        <w:bidi w:val="0"/>
        <w:rPr>
          <w:rFonts w:hint="default"/>
          <w:lang w:val="en-US" w:eastAsia="zh-CN"/>
        </w:rPr>
      </w:pPr>
      <w:r>
        <w:rPr>
          <w:rFonts w:hint="eastAsia"/>
          <w:lang w:val="en-US" w:eastAsia="zh-CN"/>
        </w:rPr>
        <w:t>T-gap or t-start would require additional UE behavior in terms of SSB acquisition, SIB reading and so on, which only shows obvious gains for the case when coverage gap is large, e.g., for discontinuous coverage. Considering discontinuous coverage is not part of current scope and might need more consideration, in such case at least legacy HO should be used to guarantee the mobility robustness. Since satellite</w:t>
      </w:r>
      <w:r>
        <w:rPr>
          <w:rFonts w:hint="default"/>
          <w:lang w:val="en-US" w:eastAsia="zh-CN"/>
        </w:rPr>
        <w:t>’</w:t>
      </w:r>
      <w:r>
        <w:rPr>
          <w:rFonts w:hint="eastAsia"/>
          <w:lang w:val="en-US" w:eastAsia="zh-CN"/>
        </w:rPr>
        <w:t>s movement can be predictable by NW, it can be left to NW</w:t>
      </w:r>
      <w:r>
        <w:rPr>
          <w:rFonts w:hint="default"/>
          <w:lang w:val="en-US" w:eastAsia="zh-CN"/>
        </w:rPr>
        <w:t>’</w:t>
      </w:r>
      <w:r>
        <w:rPr>
          <w:rFonts w:hint="eastAsia"/>
          <w:lang w:val="en-US" w:eastAsia="zh-CN"/>
        </w:rPr>
        <w:t>s implementation to choose the appropriate mobility strategies.</w:t>
      </w:r>
    </w:p>
    <w:p>
      <w:pPr>
        <w:bidi w:val="0"/>
        <w:rPr>
          <w:rFonts w:hint="default"/>
          <w:b/>
          <w:bCs/>
          <w:lang w:val="en-US" w:eastAsia="zh-CN"/>
        </w:rPr>
      </w:pPr>
      <w:r>
        <w:rPr>
          <w:rFonts w:hint="eastAsia"/>
          <w:b/>
          <w:bCs/>
          <w:lang w:val="en-US" w:eastAsia="zh-CN"/>
        </w:rPr>
        <w:t>Observation 2: T-gap or t-start would require additional UE behavior, while only have obvious gains when coverage gap is large, e.g., for discontinuous coverage, which is not part of R18 NTN scope.</w:t>
      </w:r>
    </w:p>
    <w:p>
      <w:pPr>
        <w:bidi w:val="0"/>
        <w:rPr>
          <w:rFonts w:hint="default"/>
          <w:lang w:val="en-US" w:eastAsia="zh-CN"/>
        </w:rPr>
      </w:pPr>
      <w:r>
        <w:rPr>
          <w:rFonts w:hint="eastAsia"/>
          <w:lang w:val="en-US" w:eastAsia="zh-CN"/>
        </w:rPr>
        <w:t xml:space="preserve">Based on above analysis, it is sufficient to relay on explicit indication and t-service to support unchanged PCI in this release, no other timers are needed. </w:t>
      </w:r>
    </w:p>
    <w:p>
      <w:pPr>
        <w:bidi w:val="0"/>
        <w:rPr>
          <w:rFonts w:hint="default"/>
          <w:b/>
          <w:bCs/>
          <w:vertAlign w:val="baseline"/>
          <w:lang w:val="en-US" w:eastAsia="zh-CN"/>
        </w:rPr>
      </w:pPr>
      <w:r>
        <w:rPr>
          <w:rFonts w:hint="eastAsia"/>
          <w:b/>
          <w:bCs/>
          <w:lang w:val="en-US" w:eastAsia="zh-CN"/>
        </w:rPr>
        <w:t>Proposal 1: A common solution (</w:t>
      </w:r>
      <w:r>
        <w:rPr>
          <w:b/>
          <w:bCs/>
          <w:vertAlign w:val="baseline"/>
          <w:lang w:val="en-US"/>
        </w:rPr>
        <w:t xml:space="preserve">explicit indication </w:t>
      </w:r>
      <w:r>
        <w:rPr>
          <w:rFonts w:hint="eastAsia"/>
          <w:b/>
          <w:bCs/>
          <w:vertAlign w:val="baseline"/>
          <w:lang w:val="en-US" w:eastAsia="zh-CN"/>
        </w:rPr>
        <w:t>for</w:t>
      </w:r>
      <w:r>
        <w:rPr>
          <w:b/>
          <w:bCs/>
          <w:vertAlign w:val="baseline"/>
          <w:lang w:val="en-US"/>
        </w:rPr>
        <w:t xml:space="preserve"> unchanged PCI switch</w:t>
      </w:r>
      <w:r>
        <w:rPr>
          <w:rFonts w:hint="eastAsia"/>
          <w:b/>
          <w:bCs/>
          <w:vertAlign w:val="baseline"/>
          <w:lang w:val="en-US" w:eastAsia="zh-CN"/>
        </w:rPr>
        <w:t xml:space="preserve"> +t-service ) is used to support unchanged PCI for all cases.</w:t>
      </w:r>
    </w:p>
    <w:p>
      <w:pPr>
        <w:bidi w:val="0"/>
        <w:rPr>
          <w:rFonts w:hint="eastAsia"/>
          <w:b w:val="0"/>
          <w:bCs w:val="0"/>
          <w:vertAlign w:val="baseline"/>
          <w:lang w:val="en-US" w:eastAsia="zh-CN"/>
        </w:rPr>
      </w:pPr>
      <w:r>
        <w:rPr>
          <w:rFonts w:hint="eastAsia"/>
          <w:b w:val="0"/>
          <w:bCs w:val="0"/>
          <w:vertAlign w:val="baseline"/>
          <w:lang w:val="en-US" w:eastAsia="zh-CN"/>
        </w:rPr>
        <w:t>As agreed last meeting both unchanged PCI with/without RACH can be considered. For RACH-based solution, RACH procedure is needed for UE to regain the uplink synchronization to target satellite, which can be easily achieved by consider TAT timer as expired when the cell stops provide service at t-service. This approach introduce minimum specs impact, while allows UE to initiate RACH only when needed, e.g., when there is uplink data arrives while TAT expires.</w:t>
      </w:r>
    </w:p>
    <w:p>
      <w:pPr>
        <w:bidi w:val="0"/>
        <w:rPr>
          <w:rFonts w:hint="default"/>
          <w:b w:val="0"/>
          <w:bCs w:val="0"/>
          <w:vertAlign w:val="baseline"/>
          <w:lang w:val="en-US" w:eastAsia="zh-CN"/>
        </w:rPr>
      </w:pPr>
      <w:r>
        <w:rPr>
          <w:rFonts w:hint="eastAsia"/>
          <w:b/>
          <w:bCs/>
          <w:vertAlign w:val="baseline"/>
          <w:lang w:val="en-US" w:eastAsia="zh-CN"/>
        </w:rPr>
        <w:t>Observation 3: For unchanged with RACH, considering TAT timer as expired at t-service allows UE to initiate RACH only when needed (e.g., when there is uplink data arrives while TAT expired), with minimum specs impact.</w:t>
      </w:r>
    </w:p>
    <w:p>
      <w:pPr>
        <w:bidi w:val="0"/>
        <w:rPr>
          <w:rFonts w:hint="default"/>
          <w:b/>
          <w:bCs/>
          <w:vertAlign w:val="baseline"/>
          <w:lang w:val="en-US" w:eastAsia="zh-CN"/>
        </w:rPr>
      </w:pPr>
      <w:r>
        <w:rPr>
          <w:rFonts w:hint="eastAsia"/>
          <w:b/>
          <w:bCs/>
          <w:vertAlign w:val="baseline"/>
          <w:lang w:val="en-US" w:eastAsia="zh-CN"/>
        </w:rPr>
        <w:t>Proposal 2: For unchanged PCI with RACH, UE considers TAT timer as expired at t-service.</w:t>
      </w:r>
    </w:p>
    <w:p>
      <w:pPr>
        <w:bidi w:val="0"/>
        <w:rPr>
          <w:rFonts w:hint="default"/>
          <w:b w:val="0"/>
          <w:bCs w:val="0"/>
          <w:vertAlign w:val="baseline"/>
          <w:lang w:val="en-US" w:eastAsia="zh-CN"/>
        </w:rPr>
      </w:pPr>
      <w:r>
        <w:rPr>
          <w:rFonts w:hint="eastAsia"/>
          <w:b w:val="0"/>
          <w:bCs w:val="0"/>
          <w:vertAlign w:val="baseline"/>
          <w:lang w:val="en-US" w:eastAsia="zh-CN"/>
        </w:rPr>
        <w:t xml:space="preserve">It has been agreed that unchanged PCI can be used without performing RACH, and the intention is to allow UE to skip RACH procedure in some cases without involving any layer 3 signalling, otherwise it would compromise the gains of using unchanged PCI. To allow such behavior, only one bit indication to inform UE to skip RA is sufficient. The indication can be sent in SIB together with the indication for unchanged PCI. After receiving this indication, together with unchanged PCI indication, UE will not set TAT timer as expired, and continues to use C-RNTI to monitor PDCCH in the new satellite, there are no new UE behaviors required. </w:t>
      </w:r>
    </w:p>
    <w:p>
      <w:pPr>
        <w:bidi w:val="0"/>
        <w:rPr>
          <w:rFonts w:hint="eastAsia"/>
          <w:b/>
          <w:bCs/>
          <w:vertAlign w:val="baseline"/>
          <w:lang w:val="en-US" w:eastAsia="zh-CN"/>
        </w:rPr>
      </w:pPr>
      <w:r>
        <w:rPr>
          <w:rFonts w:hint="eastAsia"/>
          <w:b/>
          <w:bCs/>
          <w:vertAlign w:val="baseline"/>
          <w:lang w:val="en-US" w:eastAsia="zh-CN"/>
        </w:rPr>
        <w:t>Observation 4: Unchanged PCI without performing RACH, intends to only skip RACH procedure without involving any layer 3 signalling, which can be done by introducing one bit indication in SIB to inform UE to skip RACH procedure.</w:t>
      </w:r>
    </w:p>
    <w:p>
      <w:pPr>
        <w:bidi w:val="0"/>
        <w:rPr>
          <w:rFonts w:hint="default"/>
          <w:b w:val="0"/>
          <w:bCs w:val="0"/>
          <w:vertAlign w:val="baseline"/>
          <w:lang w:val="en-US" w:eastAsia="zh-CN"/>
        </w:rPr>
      </w:pPr>
      <w:r>
        <w:rPr>
          <w:rFonts w:hint="eastAsia"/>
          <w:b/>
          <w:bCs/>
          <w:vertAlign w:val="baseline"/>
          <w:lang w:val="en-US" w:eastAsia="zh-CN"/>
        </w:rPr>
        <w:t>Proposal 3: One explicit indication is introduced to inform UE to skip RACH for unchanged PCI. After reception of this indication, UE will not set set TAT timer as expired, no new UE behavior is needed.</w:t>
      </w:r>
    </w:p>
    <w:p>
      <w:pPr>
        <w:pStyle w:val="3"/>
        <w:numPr>
          <w:ilvl w:val="1"/>
          <w:numId w:val="3"/>
        </w:numPr>
        <w:rPr>
          <w:rFonts w:hint="default" w:ascii="Arial" w:hAnsi="Arial"/>
          <w:b w:val="0"/>
          <w:bCs w:val="0"/>
          <w:sz w:val="28"/>
          <w:szCs w:val="28"/>
          <w:lang w:val="en-US" w:eastAsia="zh-CN"/>
        </w:rPr>
      </w:pPr>
      <w:r>
        <w:rPr>
          <w:rFonts w:hint="eastAsia" w:ascii="Arial" w:hAnsi="Arial"/>
          <w:b w:val="0"/>
          <w:bCs w:val="0"/>
          <w:sz w:val="28"/>
          <w:szCs w:val="28"/>
          <w:lang w:val="en-US" w:eastAsia="zh-CN"/>
        </w:rPr>
        <w:t>RACH-less HO</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hint="default"/>
                <w:vertAlign w:val="baseline"/>
                <w:lang w:val="en-US" w:eastAsia="zh-CN"/>
              </w:rPr>
            </w:pPr>
            <w:r>
              <w:rPr>
                <w:rFonts w:hint="eastAsia"/>
                <w:b/>
                <w:bCs/>
                <w:highlight w:val="green"/>
                <w:vertAlign w:val="baseline"/>
                <w:lang w:val="en-US" w:eastAsia="zh-CN"/>
              </w:rPr>
              <w:t xml:space="preserve">RAN2#123 </w:t>
            </w:r>
            <w:r>
              <w:rPr>
                <w:b/>
                <w:bCs/>
                <w:highlight w:val="green"/>
                <w:vertAlign w:val="baseline"/>
                <w:lang w:val="en-US"/>
              </w:rPr>
              <w:t>Agreements:</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Single beam can be indicated in HO command to monitor target cell PDCCH for dynamic grant for initial UL transmission</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The pre-allocated grant is provided with association to SSBs</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The mapping between type-1 CG and SSBs in CG-SDT can be the baseline of how to configure pre-allocated grant mapped to SSBs (can rediscuss in case of different input from RAN1)</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UE selects an SSB associated to the pre-allocated grant with RSRP above a configured threshold, use the selected SSB and the corresponding UL grant occasions for the initial UL transmission</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ta-Report can be included in ServingCellConfigCommon in the RACH-less HO command</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 xml:space="preserve">The MAC entity applies the N_TA (value 0 or same as source cell) configured in the RACH-less HO command for the PTAG. </w:t>
            </w:r>
            <w:r>
              <w:rPr>
                <w:rFonts w:hint="default"/>
                <w:color w:val="FF0000"/>
                <w:vertAlign w:val="baseline"/>
                <w:lang w:val="en-US" w:eastAsia="zh-CN"/>
              </w:rPr>
              <w:t>FFS on when timerAlignmentTimer associated with this TAG starts</w:t>
            </w:r>
          </w:p>
          <w:p>
            <w:pPr>
              <w:numPr>
                <w:ilvl w:val="0"/>
                <w:numId w:val="5"/>
              </w:numPr>
              <w:ind w:left="425" w:leftChars="0" w:hanging="425" w:firstLineChars="0"/>
              <w:rPr>
                <w:rFonts w:hint="default"/>
                <w:vertAlign w:val="baseline"/>
                <w:lang w:val="en-US" w:eastAsia="zh-CN"/>
              </w:rPr>
            </w:pPr>
            <w:r>
              <w:rPr>
                <w:rFonts w:hint="default"/>
                <w:vertAlign w:val="baseline"/>
                <w:lang w:val="en-US" w:eastAsia="zh-CN"/>
              </w:rPr>
              <w:t>If no SSB mapping to pre-allocated grant has RSRP above the threshold, fallback to RACH HO (with new SSB selection), while T304 is running</w:t>
            </w:r>
          </w:p>
        </w:tc>
      </w:tr>
    </w:tbl>
    <w:p>
      <w:pPr>
        <w:rPr>
          <w:rFonts w:hint="default"/>
          <w:lang w:val="en-US" w:eastAsia="zh-CN"/>
        </w:rPr>
      </w:pPr>
      <w:r>
        <w:rPr>
          <w:rFonts w:hint="eastAsia"/>
          <w:lang w:val="en-US" w:eastAsia="zh-CN"/>
        </w:rPr>
        <w:t xml:space="preserve">It is ffs how to handle the TAT timer during RACH-less HO. The LTE baseline is that UE starts TAT after apply the Nta received in RACH-less HO command. During the discussion there are some companies against with LTE behavior with the comments that TA in NTN is guaranteed by T430 instead of TAT timer. However, in our understanding, both TAT timer and T430 is supported in NTN for the purpose of uplink synchronization monitoring, and the two timers can run independently since they are used for to monitor different factors that lead to loss of synchronization. The TAT timer could be expired due to not updating the TA in a long time while the expiry of T430 is due to expiry of assisting information provided in SIB19, there are no need to couple the two timers. </w:t>
      </w:r>
    </w:p>
    <w:p>
      <w:pPr>
        <w:rPr>
          <w:rFonts w:hint="eastAsia"/>
          <w:b/>
          <w:bCs/>
          <w:lang w:val="en-US" w:eastAsia="zh-CN"/>
        </w:rPr>
      </w:pPr>
      <w:r>
        <w:rPr>
          <w:rFonts w:hint="eastAsia"/>
          <w:b/>
          <w:bCs/>
          <w:lang w:val="en-US" w:eastAsia="zh-CN"/>
        </w:rPr>
        <w:t xml:space="preserve">Observation 5: Both TAT and T430 is used in NTN for uplink synchronization purpose, which runs independently with each other. </w:t>
      </w:r>
    </w:p>
    <w:p>
      <w:pPr>
        <w:rPr>
          <w:rFonts w:hint="default"/>
          <w:b w:val="0"/>
          <w:bCs w:val="0"/>
          <w:lang w:val="en-US" w:eastAsia="zh-CN"/>
        </w:rPr>
      </w:pPr>
      <w:r>
        <w:rPr>
          <w:rFonts w:hint="eastAsia"/>
          <w:b w:val="0"/>
          <w:bCs w:val="0"/>
          <w:lang w:val="en-US" w:eastAsia="zh-CN"/>
        </w:rPr>
        <w:t xml:space="preserve">In RACH-less HO, since </w:t>
      </w:r>
      <w:r>
        <w:rPr>
          <w:b w:val="0"/>
          <w:bCs w:val="0"/>
          <w:lang w:eastAsia="zh-CN"/>
        </w:rPr>
        <w:t>N</w:t>
      </w:r>
      <w:r>
        <w:rPr>
          <w:b w:val="0"/>
          <w:bCs w:val="0"/>
          <w:vertAlign w:val="subscript"/>
          <w:lang w:eastAsia="zh-CN"/>
        </w:rPr>
        <w:t>TA</w:t>
      </w:r>
      <w:r>
        <w:rPr>
          <w:rFonts w:hint="eastAsia"/>
          <w:b w:val="0"/>
          <w:bCs w:val="0"/>
          <w:lang w:val="en-US" w:eastAsia="zh-CN"/>
        </w:rPr>
        <w:t xml:space="preserve"> has been provided in the RACH-less HO command which means UE TA has been updated, then it is straightforward to restart the TAT timer as in legacy. There is no need to modify such behavior. Therefore it is proposed to agree on below proposal:</w:t>
      </w:r>
    </w:p>
    <w:p>
      <w:pPr>
        <w:rPr>
          <w:rFonts w:hint="eastAsia" w:eastAsiaTheme="minorEastAsia"/>
          <w:b/>
          <w:bCs/>
          <w:lang w:val="en-US" w:eastAsia="zh-CN"/>
        </w:rPr>
      </w:pPr>
      <w:r>
        <w:rPr>
          <w:rFonts w:hint="eastAsia"/>
          <w:b/>
          <w:bCs/>
          <w:lang w:val="en-US" w:eastAsia="zh-CN"/>
        </w:rPr>
        <w:t>Proposal 4: UE (re)starts TAT after set the</w:t>
      </w:r>
      <w:r>
        <w:rPr>
          <w:b/>
          <w:bCs/>
        </w:rPr>
        <w:t xml:space="preserve"> </w:t>
      </w:r>
      <w:r>
        <w:rPr>
          <w:b/>
          <w:bCs/>
          <w:lang w:eastAsia="zh-CN"/>
        </w:rPr>
        <w:t>N</w:t>
      </w:r>
      <w:r>
        <w:rPr>
          <w:b/>
          <w:bCs/>
          <w:vertAlign w:val="subscript"/>
          <w:lang w:eastAsia="zh-CN"/>
        </w:rPr>
        <w:t>TA</w:t>
      </w:r>
      <w:r>
        <w:rPr>
          <w:b/>
          <w:bCs/>
        </w:rPr>
        <w:t xml:space="preserve"> value to the value indicated by </w:t>
      </w:r>
      <w:r>
        <w:rPr>
          <w:b/>
          <w:bCs/>
          <w:i/>
          <w:iCs/>
        </w:rPr>
        <w:t xml:space="preserve">targetNTA </w:t>
      </w:r>
      <w:r>
        <w:rPr>
          <w:b/>
          <w:bCs/>
        </w:rPr>
        <w:t xml:space="preserve">in </w:t>
      </w:r>
      <w:r>
        <w:rPr>
          <w:b/>
          <w:bCs/>
          <w:i/>
          <w:iCs/>
        </w:rPr>
        <w:t>rach-LessHO</w:t>
      </w:r>
      <w:r>
        <w:rPr>
          <w:rFonts w:hint="eastAsia"/>
          <w:b/>
          <w:bCs/>
          <w:i/>
          <w:iCs/>
          <w:lang w:val="en-US" w:eastAsia="zh-CN"/>
        </w:rPr>
        <w:t>.</w:t>
      </w:r>
    </w:p>
    <w:p>
      <w:pPr>
        <w:rPr>
          <w:rFonts w:hint="eastAsia"/>
          <w:lang w:val="en-US" w:eastAsia="zh-CN"/>
        </w:rPr>
      </w:pPr>
      <w:r>
        <w:rPr>
          <w:rFonts w:hint="eastAsia"/>
          <w:lang w:val="en-US" w:eastAsia="zh-CN"/>
        </w:rPr>
        <w:t>During MAC CR review, it has been proposed by rapporteur to clarify if pre-allocated uplink gran can be configured without ntn-RSRP-ThresholdSSB. The intention to have the RSRP threshold is to guarantee UE selected beam is good enough for robust uplink transmission. In addition, RAN2 has agreed on fallback-to-RACH procedure when there is no qualified beam. Therefore, for the consideration of mobility robustness, prellocated UL grant shall always be provided with ntn-RSRP-ThresholdSSB.</w:t>
      </w:r>
    </w:p>
    <w:p>
      <w:pPr>
        <w:rPr>
          <w:rFonts w:hint="default"/>
          <w:b/>
          <w:bCs/>
          <w:lang w:val="en-US" w:eastAsia="zh-CN"/>
        </w:rPr>
      </w:pPr>
      <w:r>
        <w:rPr>
          <w:rFonts w:hint="eastAsia"/>
          <w:b/>
          <w:bCs/>
          <w:lang w:val="en-US" w:eastAsia="zh-CN"/>
        </w:rPr>
        <w:t>Observation 6: RSRP threshold is to guarantee UE selected beam is good enough for robust uplink transmission , which shall always be provided in preallocated grant.</w:t>
      </w:r>
    </w:p>
    <w:p>
      <w:pPr>
        <w:rPr>
          <w:rFonts w:hint="eastAsia"/>
          <w:b/>
          <w:bCs/>
          <w:lang w:val="en-US" w:eastAsia="zh-CN"/>
        </w:rPr>
      </w:pPr>
      <w:r>
        <w:rPr>
          <w:rFonts w:hint="eastAsia"/>
          <w:b/>
          <w:bCs/>
          <w:lang w:val="en-US" w:eastAsia="zh-CN"/>
        </w:rPr>
        <w:t xml:space="preserve">Proposal 5: ntn-RSRP-ThresholdSSB shall always be provided in </w:t>
      </w:r>
      <w:r>
        <w:rPr>
          <w:b/>
          <w:bCs/>
          <w:lang w:eastAsia="ko-KR"/>
        </w:rPr>
        <w:t>preallocated uplink grant</w:t>
      </w:r>
      <w:r>
        <w:rPr>
          <w:rFonts w:hint="eastAsia"/>
          <w:b/>
          <w:bCs/>
          <w:lang w:val="en-US" w:eastAsia="zh-CN"/>
        </w:rPr>
        <w:t>.</w:t>
      </w:r>
    </w:p>
    <w:p>
      <w:pPr>
        <w:rPr>
          <w:rFonts w:hint="eastAsia"/>
          <w:lang w:val="en-US" w:eastAsia="zh-CN"/>
        </w:rPr>
      </w:pPr>
      <w:r>
        <w:rPr>
          <w:rFonts w:hint="eastAsia"/>
          <w:lang w:val="en-US" w:eastAsia="zh-CN"/>
        </w:rPr>
        <w:t xml:space="preserve">Another remaining issues on RACH-less HO is whether to allow more mechanism for completion of RACH-less HO, i.e., by successful of reception of PDCCH addressed to C-RNTI after initial UL transmission. We see some benefits do so, e.g., signalling overhead of unnecessary CR MAC CE transmission can be saved, when there are DL data arrival after initial transmission. </w:t>
      </w:r>
    </w:p>
    <w:p>
      <w:pPr>
        <w:rPr>
          <w:rFonts w:hint="eastAsia"/>
          <w:b/>
          <w:bCs/>
          <w:lang w:val="en-US" w:eastAsia="zh-CN"/>
        </w:rPr>
      </w:pPr>
      <w:r>
        <w:rPr>
          <w:rFonts w:hint="eastAsia"/>
          <w:b/>
          <w:bCs/>
          <w:lang w:val="en-US" w:eastAsia="zh-CN"/>
        </w:rPr>
        <w:t>Observation 7: Completing RACH-less HO by PDCCH reception addressed to C-RNTI is beneficial for reducing signalling overhead used for unnecessary CR MAC CE transmission when there are DL data arrival after initial UL transmission.</w:t>
      </w:r>
    </w:p>
    <w:p>
      <w:pPr>
        <w:rPr>
          <w:rFonts w:hint="eastAsia"/>
          <w:lang w:val="en-US" w:eastAsia="zh-CN"/>
        </w:rPr>
      </w:pPr>
      <w:r>
        <w:rPr>
          <w:rFonts w:hint="eastAsia"/>
          <w:lang w:val="en-US" w:eastAsia="zh-CN"/>
        </w:rPr>
        <w:t>Therefore it is proposed to consider below proposal:</w:t>
      </w:r>
    </w:p>
    <w:p>
      <w:pPr>
        <w:rPr>
          <w:rFonts w:hint="default"/>
          <w:lang w:val="en-US" w:eastAsia="zh-CN"/>
        </w:rPr>
      </w:pPr>
      <w:r>
        <w:rPr>
          <w:rFonts w:hint="eastAsia"/>
          <w:b/>
          <w:bCs/>
          <w:lang w:val="en-US" w:eastAsia="zh-CN"/>
        </w:rPr>
        <w:t>Proposal 6: UE considers RACH-less HO is successfully completed upon reception of PDCCH addressed to the UE</w:t>
      </w:r>
      <w:r>
        <w:rPr>
          <w:rFonts w:hint="default"/>
          <w:b/>
          <w:bCs/>
          <w:lang w:val="en-US" w:eastAsia="zh-CN"/>
        </w:rPr>
        <w:t>’</w:t>
      </w:r>
      <w:r>
        <w:rPr>
          <w:rFonts w:hint="eastAsia"/>
          <w:b/>
          <w:bCs/>
          <w:lang w:val="en-US" w:eastAsia="zh-CN"/>
        </w:rPr>
        <w:t>s C-RNTI after the initial UL transmission in target cell.</w:t>
      </w:r>
    </w:p>
    <w:bookmarkEnd w:id="2"/>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ascii="Arial" w:hAnsi="Arial" w:cs="Arial"/>
          <w:bCs/>
          <w:kern w:val="0"/>
          <w:sz w:val="20"/>
          <w:szCs w:val="20"/>
        </w:rPr>
      </w:pPr>
      <w:r>
        <w:rPr>
          <w:rFonts w:ascii="Arial" w:hAnsi="Arial" w:cs="Arial"/>
          <w:bCs/>
          <w:kern w:val="0"/>
          <w:sz w:val="20"/>
          <w:szCs w:val="20"/>
        </w:rPr>
        <w:t xml:space="preserve">Based on the analysis in previous sections, the following observations and proposals are given: </w:t>
      </w:r>
    </w:p>
    <w:p>
      <w:pPr>
        <w:rPr>
          <w:rFonts w:hint="eastAsia" w:ascii="Arial" w:hAnsi="Arial" w:cs="Arial"/>
          <w:bCs/>
          <w:kern w:val="0"/>
          <w:sz w:val="20"/>
          <w:szCs w:val="20"/>
          <w:u w:val="single"/>
          <w:lang w:val="en-US" w:eastAsia="zh-CN"/>
        </w:rPr>
      </w:pPr>
      <w:r>
        <w:rPr>
          <w:rFonts w:ascii="Arial" w:hAnsi="Arial" w:cs="Arial"/>
          <w:bCs/>
          <w:kern w:val="0"/>
          <w:sz w:val="20"/>
          <w:szCs w:val="20"/>
          <w:u w:val="single"/>
        </w:rPr>
        <w:t>PCI unchanged scenari</w:t>
      </w:r>
      <w:r>
        <w:rPr>
          <w:rFonts w:hint="eastAsia" w:ascii="Arial" w:hAnsi="Arial" w:cs="Arial"/>
          <w:bCs/>
          <w:kern w:val="0"/>
          <w:sz w:val="20"/>
          <w:szCs w:val="20"/>
          <w:u w:val="single"/>
          <w:lang w:val="en-US" w:eastAsia="zh-CN"/>
        </w:rPr>
        <w:t>os</w:t>
      </w:r>
    </w:p>
    <w:p>
      <w:pPr>
        <w:bidi w:val="0"/>
        <w:rPr>
          <w:rFonts w:hint="eastAsia"/>
          <w:b w:val="0"/>
          <w:bCs w:val="0"/>
          <w:i/>
          <w:iCs/>
          <w:lang w:val="en-US" w:eastAsia="zh-CN"/>
        </w:rPr>
      </w:pPr>
      <w:r>
        <w:rPr>
          <w:rFonts w:hint="eastAsia"/>
          <w:b w:val="0"/>
          <w:bCs w:val="0"/>
          <w:i/>
          <w:iCs/>
          <w:lang w:val="en-US" w:eastAsia="zh-CN"/>
        </w:rPr>
        <w:t>Observation 1: Agreed UE behavior (explicit unchanged PCI indication/t-service) can already allow UE to search SSB and reacquire SIB19 from new satellite at t-service for both scenarios with/without coverage gaps, which allows unified UE behavior for all cases.</w:t>
      </w:r>
    </w:p>
    <w:p>
      <w:pPr>
        <w:bidi w:val="0"/>
        <w:rPr>
          <w:rFonts w:hint="eastAsia"/>
          <w:b w:val="0"/>
          <w:bCs w:val="0"/>
          <w:i/>
          <w:iCs/>
          <w:lang w:val="en-US" w:eastAsia="zh-CN"/>
        </w:rPr>
      </w:pPr>
      <w:r>
        <w:rPr>
          <w:rFonts w:hint="eastAsia"/>
          <w:b w:val="0"/>
          <w:bCs w:val="0"/>
          <w:i/>
          <w:iCs/>
          <w:lang w:val="en-US" w:eastAsia="zh-CN"/>
        </w:rPr>
        <w:t>Observation 2: T-gap or t-start would require additional UE behavior, while only have obvious gains when coverage gap is large, e.g., for discontinuous coverage, which is not part of R18 NTN scope.</w:t>
      </w:r>
    </w:p>
    <w:p>
      <w:pPr>
        <w:bidi w:val="0"/>
        <w:rPr>
          <w:rFonts w:hint="default"/>
          <w:b w:val="0"/>
          <w:bCs w:val="0"/>
          <w:i/>
          <w:iCs/>
          <w:vertAlign w:val="baseline"/>
          <w:lang w:val="en-US" w:eastAsia="zh-CN"/>
        </w:rPr>
      </w:pPr>
      <w:r>
        <w:rPr>
          <w:rFonts w:hint="eastAsia"/>
          <w:b w:val="0"/>
          <w:bCs w:val="0"/>
          <w:i/>
          <w:iCs/>
          <w:vertAlign w:val="baseline"/>
          <w:lang w:val="en-US" w:eastAsia="zh-CN"/>
        </w:rPr>
        <w:t>Observation 3: For unchanged with RACH, considering TAT timer as expired at t-service allows UE to initiate RACH only when needed (e.g., when there is uplink data arrives while TAT expired), with minimum specs impact.</w:t>
      </w:r>
    </w:p>
    <w:p>
      <w:pPr>
        <w:bidi w:val="0"/>
        <w:rPr>
          <w:rFonts w:hint="default"/>
          <w:b w:val="0"/>
          <w:bCs w:val="0"/>
          <w:i/>
          <w:iCs/>
          <w:lang w:val="en-US" w:eastAsia="zh-CN"/>
        </w:rPr>
      </w:pPr>
      <w:r>
        <w:rPr>
          <w:rFonts w:hint="eastAsia"/>
          <w:b w:val="0"/>
          <w:bCs w:val="0"/>
          <w:i/>
          <w:iCs/>
          <w:vertAlign w:val="baseline"/>
          <w:lang w:val="en-US" w:eastAsia="zh-CN"/>
        </w:rPr>
        <w:t>Observation 4: Unchanged PCI without performing RACH, intends to only skip RACH procedure without involving any layer 3 signalling, which can be done by introducing one bit indication in SIB to inform UE to skip RACH procedure.</w:t>
      </w:r>
    </w:p>
    <w:p>
      <w:pPr>
        <w:bidi w:val="0"/>
        <w:rPr>
          <w:rFonts w:hint="default"/>
          <w:b/>
          <w:bCs/>
          <w:vertAlign w:val="baseline"/>
          <w:lang w:val="en-US" w:eastAsia="zh-CN"/>
        </w:rPr>
      </w:pPr>
      <w:r>
        <w:rPr>
          <w:rFonts w:hint="eastAsia"/>
          <w:b/>
          <w:bCs/>
          <w:lang w:val="en-US" w:eastAsia="zh-CN"/>
        </w:rPr>
        <w:t>Proposal 1: A common solution (</w:t>
      </w:r>
      <w:r>
        <w:rPr>
          <w:b/>
          <w:bCs/>
          <w:vertAlign w:val="baseline"/>
          <w:lang w:val="en-US"/>
        </w:rPr>
        <w:t xml:space="preserve">explicit indication </w:t>
      </w:r>
      <w:r>
        <w:rPr>
          <w:rFonts w:hint="eastAsia"/>
          <w:b/>
          <w:bCs/>
          <w:vertAlign w:val="baseline"/>
          <w:lang w:val="en-US" w:eastAsia="zh-CN"/>
        </w:rPr>
        <w:t>for</w:t>
      </w:r>
      <w:r>
        <w:rPr>
          <w:b/>
          <w:bCs/>
          <w:vertAlign w:val="baseline"/>
          <w:lang w:val="en-US"/>
        </w:rPr>
        <w:t xml:space="preserve"> unchanged PCI switch</w:t>
      </w:r>
      <w:r>
        <w:rPr>
          <w:rFonts w:hint="eastAsia"/>
          <w:b/>
          <w:bCs/>
          <w:vertAlign w:val="baseline"/>
          <w:lang w:val="en-US" w:eastAsia="zh-CN"/>
        </w:rPr>
        <w:t xml:space="preserve"> +t-service ) is used to support unchanged PCI for all cases.</w:t>
      </w:r>
    </w:p>
    <w:p>
      <w:pPr>
        <w:bidi w:val="0"/>
        <w:rPr>
          <w:rFonts w:hint="default"/>
          <w:b/>
          <w:bCs/>
          <w:vertAlign w:val="baseline"/>
          <w:lang w:val="en-US" w:eastAsia="zh-CN"/>
        </w:rPr>
      </w:pPr>
      <w:r>
        <w:rPr>
          <w:rFonts w:hint="eastAsia"/>
          <w:b/>
          <w:bCs/>
          <w:vertAlign w:val="baseline"/>
          <w:lang w:val="en-US" w:eastAsia="zh-CN"/>
        </w:rPr>
        <w:t>Proposal 2: For unchanged with RACH, UE considers TAT timer as expired at t-service.</w:t>
      </w:r>
    </w:p>
    <w:p>
      <w:pPr>
        <w:bidi w:val="0"/>
        <w:rPr>
          <w:rFonts w:hint="eastAsia"/>
          <w:b/>
          <w:bCs/>
          <w:vertAlign w:val="baseline"/>
          <w:lang w:val="en-US" w:eastAsia="zh-CN"/>
        </w:rPr>
      </w:pPr>
      <w:r>
        <w:rPr>
          <w:rFonts w:hint="eastAsia"/>
          <w:b/>
          <w:bCs/>
          <w:vertAlign w:val="baseline"/>
          <w:lang w:val="en-US" w:eastAsia="zh-CN"/>
        </w:rPr>
        <w:t>Proposal 3: One explicit indication is introduced to inform UE to skip RACH for unchanged PCI. After reception of this indication, UE will not set set TAT timer as expired, no new UE behavior is needed.</w:t>
      </w:r>
    </w:p>
    <w:p>
      <w:pPr>
        <w:bidi w:val="0"/>
        <w:rPr>
          <w:rFonts w:hint="default"/>
          <w:b/>
          <w:bCs/>
          <w:vertAlign w:val="baseline"/>
          <w:lang w:val="en-US" w:eastAsia="zh-CN"/>
        </w:rPr>
      </w:pPr>
    </w:p>
    <w:p>
      <w:pPr>
        <w:rPr>
          <w:rFonts w:hint="eastAsia" w:ascii="Arial" w:hAnsi="Arial" w:cs="Arial"/>
          <w:bCs/>
          <w:kern w:val="0"/>
          <w:sz w:val="20"/>
          <w:szCs w:val="20"/>
          <w:u w:val="single"/>
          <w:lang w:val="en-US" w:eastAsia="zh-CN"/>
        </w:rPr>
      </w:pPr>
      <w:r>
        <w:rPr>
          <w:rFonts w:hint="eastAsia" w:ascii="Arial" w:hAnsi="Arial" w:cs="Arial"/>
          <w:bCs/>
          <w:kern w:val="0"/>
          <w:sz w:val="20"/>
          <w:szCs w:val="20"/>
          <w:u w:val="single"/>
          <w:lang w:val="en-US" w:eastAsia="zh-CN"/>
        </w:rPr>
        <w:t xml:space="preserve">RACH-less HO </w:t>
      </w:r>
    </w:p>
    <w:p>
      <w:pPr>
        <w:rPr>
          <w:rFonts w:hint="eastAsia"/>
          <w:b w:val="0"/>
          <w:bCs w:val="0"/>
          <w:i/>
          <w:iCs/>
          <w:lang w:val="en-US" w:eastAsia="zh-CN"/>
        </w:rPr>
      </w:pPr>
      <w:r>
        <w:rPr>
          <w:rFonts w:hint="eastAsia"/>
          <w:b w:val="0"/>
          <w:bCs w:val="0"/>
          <w:i/>
          <w:iCs/>
          <w:lang w:val="en-US" w:eastAsia="zh-CN"/>
        </w:rPr>
        <w:t xml:space="preserve">Observation 5: Both TAT and T430 is used in NTN for uplink synchronization purpose, which runs independently with each other. </w:t>
      </w:r>
    </w:p>
    <w:p>
      <w:pPr>
        <w:rPr>
          <w:rFonts w:hint="eastAsia"/>
          <w:b w:val="0"/>
          <w:bCs w:val="0"/>
          <w:i/>
          <w:iCs/>
          <w:lang w:val="en-US" w:eastAsia="zh-CN"/>
        </w:rPr>
      </w:pPr>
      <w:r>
        <w:rPr>
          <w:rFonts w:hint="eastAsia"/>
          <w:b w:val="0"/>
          <w:bCs w:val="0"/>
          <w:i/>
          <w:iCs/>
          <w:lang w:val="en-US" w:eastAsia="zh-CN"/>
        </w:rPr>
        <w:t>Observation 6: RSRP threshold is to guarantee UE selected beam is good enough for robust uplink transmission , which shall always be provided in preallocated grant.</w:t>
      </w:r>
    </w:p>
    <w:p>
      <w:pPr>
        <w:rPr>
          <w:rFonts w:hint="eastAsia"/>
          <w:b w:val="0"/>
          <w:bCs w:val="0"/>
          <w:i/>
          <w:iCs/>
          <w:lang w:val="en-US" w:eastAsia="zh-CN"/>
        </w:rPr>
      </w:pPr>
      <w:bookmarkStart w:id="4" w:name="_GoBack"/>
      <w:bookmarkEnd w:id="4"/>
      <w:r>
        <w:rPr>
          <w:rFonts w:hint="eastAsia"/>
          <w:b w:val="0"/>
          <w:bCs w:val="0"/>
          <w:i/>
          <w:iCs/>
          <w:lang w:val="en-US" w:eastAsia="zh-CN"/>
        </w:rPr>
        <w:t>Observation 7: Completing RACH-less HO by PDCCH reception addressed to C-RNTI is beneficial for reducing signalling overhead used for unnecessary CR MAC CE transmission when there are DL data arrival after initial UL transmission.</w:t>
      </w:r>
    </w:p>
    <w:p>
      <w:pPr>
        <w:rPr>
          <w:rFonts w:hint="eastAsia" w:eastAsiaTheme="minorEastAsia"/>
          <w:b/>
          <w:bCs/>
          <w:lang w:val="en-US" w:eastAsia="zh-CN"/>
        </w:rPr>
      </w:pPr>
      <w:r>
        <w:rPr>
          <w:rFonts w:hint="eastAsia"/>
          <w:b/>
          <w:bCs/>
          <w:lang w:val="en-US" w:eastAsia="zh-CN"/>
        </w:rPr>
        <w:t>Proposal 4: UE (re)starts TAT after set the</w:t>
      </w:r>
      <w:r>
        <w:rPr>
          <w:b/>
          <w:bCs/>
        </w:rPr>
        <w:t xml:space="preserve"> </w:t>
      </w:r>
      <w:r>
        <w:rPr>
          <w:b/>
          <w:bCs/>
          <w:lang w:eastAsia="zh-CN"/>
        </w:rPr>
        <w:t>N</w:t>
      </w:r>
      <w:r>
        <w:rPr>
          <w:b/>
          <w:bCs/>
          <w:vertAlign w:val="subscript"/>
          <w:lang w:eastAsia="zh-CN"/>
        </w:rPr>
        <w:t>TA</w:t>
      </w:r>
      <w:r>
        <w:rPr>
          <w:b/>
          <w:bCs/>
        </w:rPr>
        <w:t xml:space="preserve"> value to the value indicated by </w:t>
      </w:r>
      <w:r>
        <w:rPr>
          <w:b/>
          <w:bCs/>
          <w:i/>
          <w:iCs/>
        </w:rPr>
        <w:t xml:space="preserve">targetNTA </w:t>
      </w:r>
      <w:r>
        <w:rPr>
          <w:b/>
          <w:bCs/>
        </w:rPr>
        <w:t xml:space="preserve">in </w:t>
      </w:r>
      <w:r>
        <w:rPr>
          <w:b/>
          <w:bCs/>
          <w:i/>
          <w:iCs/>
        </w:rPr>
        <w:t>rach-LessHO</w:t>
      </w:r>
      <w:r>
        <w:rPr>
          <w:rFonts w:hint="eastAsia"/>
          <w:b/>
          <w:bCs/>
          <w:i/>
          <w:iCs/>
          <w:lang w:val="en-US" w:eastAsia="zh-CN"/>
        </w:rPr>
        <w:t>.</w:t>
      </w:r>
    </w:p>
    <w:p>
      <w:pPr>
        <w:rPr>
          <w:rFonts w:hint="eastAsia"/>
          <w:b/>
          <w:bCs/>
          <w:lang w:val="en-US" w:eastAsia="zh-CN"/>
        </w:rPr>
      </w:pPr>
      <w:r>
        <w:rPr>
          <w:rFonts w:hint="eastAsia"/>
          <w:b/>
          <w:bCs/>
          <w:lang w:val="en-US" w:eastAsia="zh-CN"/>
        </w:rPr>
        <w:t xml:space="preserve">Proposal 5: ntn-RSRP-ThresholdSSB shall always be provided in </w:t>
      </w:r>
      <w:r>
        <w:rPr>
          <w:b/>
          <w:bCs/>
          <w:lang w:eastAsia="ko-KR"/>
        </w:rPr>
        <w:t>preallocated uplink grant</w:t>
      </w:r>
      <w:r>
        <w:rPr>
          <w:rFonts w:hint="eastAsia"/>
          <w:b/>
          <w:bCs/>
          <w:lang w:val="en-US" w:eastAsia="zh-CN"/>
        </w:rPr>
        <w:t>.</w:t>
      </w:r>
    </w:p>
    <w:p>
      <w:pPr>
        <w:rPr>
          <w:rFonts w:hint="default" w:ascii="Arial" w:hAnsi="Arial" w:cs="Arial"/>
          <w:b/>
          <w:bCs/>
          <w:sz w:val="20"/>
          <w:szCs w:val="20"/>
          <w:lang w:val="en-US" w:eastAsia="zh-CN"/>
        </w:rPr>
      </w:pPr>
      <w:r>
        <w:rPr>
          <w:rFonts w:hint="eastAsia"/>
          <w:b/>
          <w:bCs/>
          <w:lang w:val="en-US" w:eastAsia="zh-CN"/>
        </w:rPr>
        <w:t>Proposal 6: UE considers RACH-less HO is successfully completed upon reception of PDCCH addressed to the UE</w:t>
      </w:r>
      <w:r>
        <w:rPr>
          <w:rFonts w:hint="default"/>
          <w:b/>
          <w:bCs/>
          <w:lang w:val="en-US" w:eastAsia="zh-CN"/>
        </w:rPr>
        <w:t>’</w:t>
      </w:r>
      <w:r>
        <w:rPr>
          <w:rFonts w:hint="eastAsia"/>
          <w:b/>
          <w:bCs/>
          <w:lang w:val="en-US" w:eastAsia="zh-CN"/>
        </w:rPr>
        <w:t>s C-RNTI after the initial UL transmission in target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numPr>
          <w:ilvl w:val="0"/>
          <w:numId w:val="6"/>
        </w:numPr>
        <w:rPr>
          <w:rFonts w:ascii="Arial" w:hAnsi="Arial" w:cs="Arial"/>
          <w:bCs/>
          <w:kern w:val="0"/>
          <w:sz w:val="20"/>
          <w:szCs w:val="20"/>
        </w:rPr>
      </w:pPr>
      <w:r>
        <w:rPr>
          <w:rFonts w:hint="eastAsia" w:ascii="Arial" w:hAnsi="Arial" w:cs="Arial"/>
          <w:bCs/>
          <w:kern w:val="0"/>
          <w:sz w:val="20"/>
          <w:szCs w:val="20"/>
        </w:rPr>
        <w:t>R2-2308961</w:t>
      </w:r>
      <w:r>
        <w:rPr>
          <w:rFonts w:hint="eastAsia" w:ascii="Arial" w:hAnsi="Arial" w:cs="Arial"/>
          <w:bCs/>
          <w:kern w:val="0"/>
          <w:sz w:val="20"/>
          <w:szCs w:val="20"/>
        </w:rPr>
        <w:tab/>
      </w:r>
      <w:r>
        <w:rPr>
          <w:rFonts w:hint="eastAsia" w:ascii="Arial" w:hAnsi="Arial" w:cs="Arial"/>
          <w:bCs/>
          <w:kern w:val="0"/>
          <w:sz w:val="20"/>
          <w:szCs w:val="20"/>
        </w:rPr>
        <w:t>Report from Break-Out Session on NR NTN and IoT NTN</w:t>
      </w:r>
      <w:r>
        <w:rPr>
          <w:rFonts w:hint="eastAsia" w:ascii="Arial" w:hAnsi="Arial" w:cs="Arial"/>
          <w:bCs/>
          <w:kern w:val="0"/>
          <w:sz w:val="20"/>
          <w:szCs w:val="20"/>
        </w:rPr>
        <w:tab/>
      </w:r>
      <w:r>
        <w:rPr>
          <w:rFonts w:hint="eastAsia" w:ascii="Arial" w:hAnsi="Arial" w:cs="Arial"/>
          <w:bCs/>
          <w:kern w:val="0"/>
          <w:sz w:val="20"/>
          <w:szCs w:val="20"/>
        </w:rPr>
        <w:t>Vice Chairman (ZTE)</w:t>
      </w:r>
      <w:r>
        <w:rPr>
          <w:rFonts w:hint="eastAsia" w:ascii="Arial" w:hAnsi="Arial" w:cs="Arial"/>
          <w:bCs/>
          <w:kern w:val="0"/>
          <w:sz w:val="20"/>
          <w:szCs w:val="20"/>
        </w:rPr>
        <w:tab/>
      </w:r>
      <w:r>
        <w:rPr>
          <w:rFonts w:hint="eastAsia" w:ascii="Arial" w:hAnsi="Arial" w:cs="Arial"/>
          <w:bCs/>
          <w:kern w:val="0"/>
          <w:sz w:val="20"/>
          <w:szCs w:val="20"/>
        </w:rPr>
        <w:t>Report</w:t>
      </w:r>
    </w:p>
    <w:p>
      <w:pPr>
        <w:numPr>
          <w:ilvl w:val="0"/>
          <w:numId w:val="6"/>
        </w:numPr>
        <w:rPr>
          <w:rFonts w:ascii="Arial" w:hAnsi="Arial" w:cs="Arial"/>
          <w:bCs/>
          <w:kern w:val="0"/>
          <w:sz w:val="20"/>
          <w:szCs w:val="20"/>
        </w:rPr>
      </w:pPr>
      <w:r>
        <w:rPr>
          <w:rFonts w:hint="eastAsia" w:ascii="Arial" w:hAnsi="Arial" w:cs="Arial"/>
          <w:bCs/>
          <w:kern w:val="0"/>
          <w:sz w:val="20"/>
          <w:szCs w:val="20"/>
          <w:lang w:val="en-US" w:eastAsia="zh-CN"/>
        </w:rPr>
        <w:t xml:space="preserve">R2-23xxxxx   [Post123][NR NTN Enh] </w:t>
      </w:r>
      <w:r>
        <w:rPr>
          <w:rFonts w:hint="eastAsia" w:ascii="Arial" w:hAnsi="Arial" w:cs="Arial"/>
          <w:bCs/>
          <w:kern w:val="0"/>
          <w:sz w:val="20"/>
          <w:szCs w:val="20"/>
        </w:rPr>
        <w:t>Remaining Open Issues (Thales)</w:t>
      </w:r>
    </w:p>
    <w:p>
      <w:pPr>
        <w:numPr>
          <w:ilvl w:val="0"/>
          <w:numId w:val="6"/>
        </w:numPr>
        <w:rPr>
          <w:rFonts w:ascii="Arial" w:hAnsi="Arial" w:cs="Arial"/>
          <w:bCs/>
          <w:kern w:val="0"/>
          <w:sz w:val="20"/>
          <w:szCs w:val="20"/>
        </w:rPr>
      </w:pPr>
      <w:r>
        <w:rPr>
          <w:rFonts w:ascii="Arial" w:hAnsi="Arial" w:cs="Arial"/>
          <w:bCs/>
          <w:kern w:val="0"/>
          <w:sz w:val="20"/>
          <w:szCs w:val="20"/>
        </w:rPr>
        <w:t>R2-2309345</w:t>
      </w:r>
      <w:r>
        <w:rPr>
          <w:rFonts w:hint="eastAsia" w:ascii="Arial" w:hAnsi="Arial" w:cs="Arial"/>
          <w:bCs/>
          <w:kern w:val="0"/>
          <w:sz w:val="20"/>
          <w:szCs w:val="20"/>
          <w:lang w:val="en-US" w:eastAsia="zh-CN"/>
        </w:rPr>
        <w:t xml:space="preserve">  MAC Running CR (InterDigital)</w:t>
      </w:r>
    </w:p>
    <w:p>
      <w:pPr>
        <w:rPr>
          <w:rFonts w:ascii="Arial" w:hAnsi="Arial" w:cs="Arial"/>
          <w:bCs/>
          <w:kern w:val="0"/>
          <w:sz w:val="20"/>
          <w:szCs w:val="20"/>
        </w:rPr>
      </w:pPr>
    </w:p>
    <w:p>
      <w:pPr>
        <w:rPr>
          <w:rFonts w:ascii="Arial" w:hAnsi="Arial" w:cs="Arial"/>
          <w:bCs/>
          <w:kern w:val="0"/>
          <w:sz w:val="20"/>
          <w:szCs w:val="20"/>
        </w:rPr>
      </w:pPr>
    </w:p>
    <w:p>
      <w:pPr>
        <w:rPr>
          <w:rFonts w:ascii="Arial" w:hAnsi="Arial" w:cs="Arial"/>
          <w:bCs/>
          <w:kern w:val="0"/>
          <w:sz w:val="20"/>
          <w:szCs w:val="20"/>
        </w:rPr>
      </w:pPr>
    </w:p>
    <w:sectPr>
      <w:headerReference r:id="rId5" w:type="default"/>
      <w:footerReference r:id="rId6" w:type="default"/>
      <w:footerReference r:id="rId7"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4B6B2A"/>
    <w:multiLevelType w:val="singleLevel"/>
    <w:tmpl w:val="CE4B6B2A"/>
    <w:lvl w:ilvl="0" w:tentative="0">
      <w:start w:val="1"/>
      <w:numFmt w:val="decimal"/>
      <w:suff w:val="space"/>
      <w:lvlText w:val="[%1]"/>
      <w:lvlJc w:val="left"/>
    </w:lvl>
  </w:abstractNum>
  <w:abstractNum w:abstractNumId="1">
    <w:nsid w:val="D54A6486"/>
    <w:multiLevelType w:val="singleLevel"/>
    <w:tmpl w:val="D54A6486"/>
    <w:lvl w:ilvl="0" w:tentative="0">
      <w:start w:val="1"/>
      <w:numFmt w:val="decimal"/>
      <w:lvlText w:val="%1."/>
      <w:lvlJc w:val="left"/>
      <w:pPr>
        <w:ind w:left="425" w:hanging="425"/>
      </w:pPr>
      <w:rPr>
        <w:rFonts w:hint="default"/>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00283A3"/>
    <w:multiLevelType w:val="singleLevel"/>
    <w:tmpl w:val="400283A3"/>
    <w:lvl w:ilvl="0" w:tentative="0">
      <w:start w:val="1"/>
      <w:numFmt w:val="decimal"/>
      <w:lvlText w:val="%1."/>
      <w:lvlJc w:val="left"/>
      <w:pPr>
        <w:ind w:left="425" w:hanging="425"/>
      </w:pPr>
      <w:rPr>
        <w:rFonts w:hint="default"/>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4E7"/>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9D0"/>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4DBD"/>
    <w:rsid w:val="00066C0A"/>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B83"/>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13E5"/>
    <w:rsid w:val="000A204F"/>
    <w:rsid w:val="000A22DF"/>
    <w:rsid w:val="000A2A28"/>
    <w:rsid w:val="000A2D0A"/>
    <w:rsid w:val="000A3118"/>
    <w:rsid w:val="000A3136"/>
    <w:rsid w:val="000A3A4E"/>
    <w:rsid w:val="000A3E33"/>
    <w:rsid w:val="000A45FF"/>
    <w:rsid w:val="000A53F5"/>
    <w:rsid w:val="000A5A31"/>
    <w:rsid w:val="000A636B"/>
    <w:rsid w:val="000A6CCF"/>
    <w:rsid w:val="000A754E"/>
    <w:rsid w:val="000A7894"/>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1BF"/>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608"/>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68F"/>
    <w:rsid w:val="00123B85"/>
    <w:rsid w:val="001253A3"/>
    <w:rsid w:val="00126145"/>
    <w:rsid w:val="0012673B"/>
    <w:rsid w:val="001277F8"/>
    <w:rsid w:val="00131C3C"/>
    <w:rsid w:val="00131F5D"/>
    <w:rsid w:val="00131F75"/>
    <w:rsid w:val="0013288E"/>
    <w:rsid w:val="00134275"/>
    <w:rsid w:val="001347A6"/>
    <w:rsid w:val="0013534D"/>
    <w:rsid w:val="0013638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637"/>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2FCE"/>
    <w:rsid w:val="001A384E"/>
    <w:rsid w:val="001A4015"/>
    <w:rsid w:val="001A5BC7"/>
    <w:rsid w:val="001A6023"/>
    <w:rsid w:val="001A6AFD"/>
    <w:rsid w:val="001A6B45"/>
    <w:rsid w:val="001A6B66"/>
    <w:rsid w:val="001B000D"/>
    <w:rsid w:val="001B16FF"/>
    <w:rsid w:val="001B21A1"/>
    <w:rsid w:val="001B287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6E79"/>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1797"/>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3741"/>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D20"/>
    <w:rsid w:val="00246FFA"/>
    <w:rsid w:val="00247076"/>
    <w:rsid w:val="00247EFF"/>
    <w:rsid w:val="00250D22"/>
    <w:rsid w:val="00251CC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2C34"/>
    <w:rsid w:val="002638B3"/>
    <w:rsid w:val="0026397F"/>
    <w:rsid w:val="00263B1C"/>
    <w:rsid w:val="002655D4"/>
    <w:rsid w:val="00266CB2"/>
    <w:rsid w:val="00267D0B"/>
    <w:rsid w:val="00270994"/>
    <w:rsid w:val="00270A1C"/>
    <w:rsid w:val="00270AB1"/>
    <w:rsid w:val="00270C0D"/>
    <w:rsid w:val="002714DF"/>
    <w:rsid w:val="002716E8"/>
    <w:rsid w:val="00271948"/>
    <w:rsid w:val="00271A01"/>
    <w:rsid w:val="00271ED8"/>
    <w:rsid w:val="002724B9"/>
    <w:rsid w:val="002727F4"/>
    <w:rsid w:val="002730ED"/>
    <w:rsid w:val="0027675D"/>
    <w:rsid w:val="00276768"/>
    <w:rsid w:val="0027683F"/>
    <w:rsid w:val="002801FB"/>
    <w:rsid w:val="00281030"/>
    <w:rsid w:val="00281718"/>
    <w:rsid w:val="00284052"/>
    <w:rsid w:val="00284D42"/>
    <w:rsid w:val="00284DD1"/>
    <w:rsid w:val="002854AD"/>
    <w:rsid w:val="002855D0"/>
    <w:rsid w:val="00286D9E"/>
    <w:rsid w:val="0029028F"/>
    <w:rsid w:val="0029036D"/>
    <w:rsid w:val="00290E18"/>
    <w:rsid w:val="00291AA5"/>
    <w:rsid w:val="00291D54"/>
    <w:rsid w:val="00293A6E"/>
    <w:rsid w:val="00294F4C"/>
    <w:rsid w:val="00295507"/>
    <w:rsid w:val="00295842"/>
    <w:rsid w:val="00296302"/>
    <w:rsid w:val="00297A88"/>
    <w:rsid w:val="002A1794"/>
    <w:rsid w:val="002A20D3"/>
    <w:rsid w:val="002A268C"/>
    <w:rsid w:val="002A33D1"/>
    <w:rsid w:val="002A3492"/>
    <w:rsid w:val="002A4761"/>
    <w:rsid w:val="002A4840"/>
    <w:rsid w:val="002A4919"/>
    <w:rsid w:val="002A4B2D"/>
    <w:rsid w:val="002A4D6E"/>
    <w:rsid w:val="002A53F3"/>
    <w:rsid w:val="002A66AB"/>
    <w:rsid w:val="002A6BFE"/>
    <w:rsid w:val="002B0AA6"/>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1158"/>
    <w:rsid w:val="002C3FF4"/>
    <w:rsid w:val="002C4649"/>
    <w:rsid w:val="002C52F5"/>
    <w:rsid w:val="002C5A22"/>
    <w:rsid w:val="002C5AEF"/>
    <w:rsid w:val="002C6291"/>
    <w:rsid w:val="002D00AA"/>
    <w:rsid w:val="002D037B"/>
    <w:rsid w:val="002D044D"/>
    <w:rsid w:val="002D0F0A"/>
    <w:rsid w:val="002D11E4"/>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0761"/>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27FA"/>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942"/>
    <w:rsid w:val="00356D6E"/>
    <w:rsid w:val="003577BE"/>
    <w:rsid w:val="00360961"/>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4369"/>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938"/>
    <w:rsid w:val="00391CDB"/>
    <w:rsid w:val="00391E5D"/>
    <w:rsid w:val="00391F87"/>
    <w:rsid w:val="003927FF"/>
    <w:rsid w:val="00393338"/>
    <w:rsid w:val="003937EC"/>
    <w:rsid w:val="00394558"/>
    <w:rsid w:val="00394FC5"/>
    <w:rsid w:val="00395560"/>
    <w:rsid w:val="00396952"/>
    <w:rsid w:val="00396C58"/>
    <w:rsid w:val="00397880"/>
    <w:rsid w:val="00397B39"/>
    <w:rsid w:val="00397C52"/>
    <w:rsid w:val="003A00AC"/>
    <w:rsid w:val="003A150D"/>
    <w:rsid w:val="003A2A06"/>
    <w:rsid w:val="003A2BBA"/>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3FF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C79C6"/>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CD9"/>
    <w:rsid w:val="003E2D24"/>
    <w:rsid w:val="003E4095"/>
    <w:rsid w:val="003E42F6"/>
    <w:rsid w:val="003E48E7"/>
    <w:rsid w:val="003E690E"/>
    <w:rsid w:val="003E6BF7"/>
    <w:rsid w:val="003E744C"/>
    <w:rsid w:val="003E74DF"/>
    <w:rsid w:val="003E7C95"/>
    <w:rsid w:val="003E7D68"/>
    <w:rsid w:val="003F0898"/>
    <w:rsid w:val="003F0CCA"/>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7BF"/>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01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AFB"/>
    <w:rsid w:val="00445E13"/>
    <w:rsid w:val="00446A9B"/>
    <w:rsid w:val="00446D82"/>
    <w:rsid w:val="00447A9C"/>
    <w:rsid w:val="004505FC"/>
    <w:rsid w:val="00453750"/>
    <w:rsid w:val="004540CD"/>
    <w:rsid w:val="00454D5C"/>
    <w:rsid w:val="00455E5C"/>
    <w:rsid w:val="00456274"/>
    <w:rsid w:val="00456668"/>
    <w:rsid w:val="0046088D"/>
    <w:rsid w:val="00460FF4"/>
    <w:rsid w:val="004616A0"/>
    <w:rsid w:val="00462F02"/>
    <w:rsid w:val="004639CE"/>
    <w:rsid w:val="00463D48"/>
    <w:rsid w:val="00464293"/>
    <w:rsid w:val="004658B8"/>
    <w:rsid w:val="0046609E"/>
    <w:rsid w:val="00466EDC"/>
    <w:rsid w:val="00467368"/>
    <w:rsid w:val="004677EC"/>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87F95"/>
    <w:rsid w:val="004904C9"/>
    <w:rsid w:val="0049107E"/>
    <w:rsid w:val="00491278"/>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6B66"/>
    <w:rsid w:val="004D7034"/>
    <w:rsid w:val="004D7C0E"/>
    <w:rsid w:val="004E06BE"/>
    <w:rsid w:val="004E0A86"/>
    <w:rsid w:val="004E2A7C"/>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6F00"/>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4C88"/>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1FE4"/>
    <w:rsid w:val="00562405"/>
    <w:rsid w:val="00562AF2"/>
    <w:rsid w:val="00563B6D"/>
    <w:rsid w:val="00565744"/>
    <w:rsid w:val="005657FC"/>
    <w:rsid w:val="00567054"/>
    <w:rsid w:val="005672C5"/>
    <w:rsid w:val="00567A4F"/>
    <w:rsid w:val="00567A9A"/>
    <w:rsid w:val="00567AEE"/>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3B53"/>
    <w:rsid w:val="005A53DF"/>
    <w:rsid w:val="005A60EB"/>
    <w:rsid w:val="005A6185"/>
    <w:rsid w:val="005A70F7"/>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D7B0C"/>
    <w:rsid w:val="005E06D3"/>
    <w:rsid w:val="005E17B3"/>
    <w:rsid w:val="005E27C0"/>
    <w:rsid w:val="005E2BED"/>
    <w:rsid w:val="005E4B6D"/>
    <w:rsid w:val="005E4F1C"/>
    <w:rsid w:val="005E5423"/>
    <w:rsid w:val="005E5466"/>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203"/>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4BA3"/>
    <w:rsid w:val="00626CB7"/>
    <w:rsid w:val="00626F9F"/>
    <w:rsid w:val="00627ACD"/>
    <w:rsid w:val="00630383"/>
    <w:rsid w:val="006308BC"/>
    <w:rsid w:val="00630B29"/>
    <w:rsid w:val="00633DA7"/>
    <w:rsid w:val="00635291"/>
    <w:rsid w:val="006354B6"/>
    <w:rsid w:val="006357BD"/>
    <w:rsid w:val="00636BB2"/>
    <w:rsid w:val="006406AF"/>
    <w:rsid w:val="006408DC"/>
    <w:rsid w:val="006413AD"/>
    <w:rsid w:val="0064176B"/>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414"/>
    <w:rsid w:val="00651856"/>
    <w:rsid w:val="006521E7"/>
    <w:rsid w:val="00652C4B"/>
    <w:rsid w:val="00653607"/>
    <w:rsid w:val="00653FD4"/>
    <w:rsid w:val="006543CA"/>
    <w:rsid w:val="00654BDF"/>
    <w:rsid w:val="00655724"/>
    <w:rsid w:val="0065579F"/>
    <w:rsid w:val="006569D2"/>
    <w:rsid w:val="00656F8E"/>
    <w:rsid w:val="00660910"/>
    <w:rsid w:val="00661810"/>
    <w:rsid w:val="006631E5"/>
    <w:rsid w:val="006633CB"/>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2F6"/>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39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6D3F"/>
    <w:rsid w:val="0070714D"/>
    <w:rsid w:val="0070743D"/>
    <w:rsid w:val="007078B9"/>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5B"/>
    <w:rsid w:val="00731D62"/>
    <w:rsid w:val="00731E30"/>
    <w:rsid w:val="00731EBF"/>
    <w:rsid w:val="00731EFE"/>
    <w:rsid w:val="00733162"/>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3A62"/>
    <w:rsid w:val="00754061"/>
    <w:rsid w:val="007541E9"/>
    <w:rsid w:val="00755A34"/>
    <w:rsid w:val="007565E1"/>
    <w:rsid w:val="00757158"/>
    <w:rsid w:val="007573D2"/>
    <w:rsid w:val="007577AC"/>
    <w:rsid w:val="007579E6"/>
    <w:rsid w:val="00757B81"/>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3FBD"/>
    <w:rsid w:val="00774631"/>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0C8"/>
    <w:rsid w:val="00787A2B"/>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A0F"/>
    <w:rsid w:val="0079563E"/>
    <w:rsid w:val="00795931"/>
    <w:rsid w:val="00796A2A"/>
    <w:rsid w:val="00796F1A"/>
    <w:rsid w:val="007970D5"/>
    <w:rsid w:val="0079717C"/>
    <w:rsid w:val="007971D6"/>
    <w:rsid w:val="007975CB"/>
    <w:rsid w:val="007A0277"/>
    <w:rsid w:val="007A053E"/>
    <w:rsid w:val="007A2A69"/>
    <w:rsid w:val="007A3A59"/>
    <w:rsid w:val="007A3AD3"/>
    <w:rsid w:val="007A5354"/>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2FD7"/>
    <w:rsid w:val="007C33E4"/>
    <w:rsid w:val="007C3A3B"/>
    <w:rsid w:val="007C4001"/>
    <w:rsid w:val="007C4020"/>
    <w:rsid w:val="007C4087"/>
    <w:rsid w:val="007C409A"/>
    <w:rsid w:val="007C41B3"/>
    <w:rsid w:val="007C44F4"/>
    <w:rsid w:val="007C6ABA"/>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2C3"/>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42B9"/>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4F79"/>
    <w:rsid w:val="008160BF"/>
    <w:rsid w:val="00816F96"/>
    <w:rsid w:val="008170EC"/>
    <w:rsid w:val="008175D4"/>
    <w:rsid w:val="00822C2C"/>
    <w:rsid w:val="00823033"/>
    <w:rsid w:val="00823AF8"/>
    <w:rsid w:val="0082499F"/>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6CA"/>
    <w:rsid w:val="00836D5A"/>
    <w:rsid w:val="0083795A"/>
    <w:rsid w:val="00837C2E"/>
    <w:rsid w:val="00837C6B"/>
    <w:rsid w:val="00837C9F"/>
    <w:rsid w:val="00842AA3"/>
    <w:rsid w:val="00843379"/>
    <w:rsid w:val="008436F0"/>
    <w:rsid w:val="00843DAA"/>
    <w:rsid w:val="00843F40"/>
    <w:rsid w:val="00845DB8"/>
    <w:rsid w:val="00845E4F"/>
    <w:rsid w:val="00846BE0"/>
    <w:rsid w:val="008505B6"/>
    <w:rsid w:val="00850829"/>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294"/>
    <w:rsid w:val="00887800"/>
    <w:rsid w:val="00887B4E"/>
    <w:rsid w:val="00887F76"/>
    <w:rsid w:val="008912F6"/>
    <w:rsid w:val="0089178A"/>
    <w:rsid w:val="00891A92"/>
    <w:rsid w:val="00891E7C"/>
    <w:rsid w:val="00891E8C"/>
    <w:rsid w:val="00892C4A"/>
    <w:rsid w:val="008937A3"/>
    <w:rsid w:val="00893C8B"/>
    <w:rsid w:val="00893F28"/>
    <w:rsid w:val="008941D9"/>
    <w:rsid w:val="00894C44"/>
    <w:rsid w:val="00894D8B"/>
    <w:rsid w:val="0089509A"/>
    <w:rsid w:val="00896148"/>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D6D8E"/>
    <w:rsid w:val="008E04EC"/>
    <w:rsid w:val="008E0617"/>
    <w:rsid w:val="008E0985"/>
    <w:rsid w:val="008E12D2"/>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6C37"/>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023A"/>
    <w:rsid w:val="00922A9F"/>
    <w:rsid w:val="00922B46"/>
    <w:rsid w:val="009230F4"/>
    <w:rsid w:val="009233DD"/>
    <w:rsid w:val="009233F9"/>
    <w:rsid w:val="009238E4"/>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37A98"/>
    <w:rsid w:val="009400CF"/>
    <w:rsid w:val="00940533"/>
    <w:rsid w:val="00940C4A"/>
    <w:rsid w:val="009410AE"/>
    <w:rsid w:val="00941723"/>
    <w:rsid w:val="00942C37"/>
    <w:rsid w:val="009432FE"/>
    <w:rsid w:val="009438F8"/>
    <w:rsid w:val="00944029"/>
    <w:rsid w:val="00944414"/>
    <w:rsid w:val="00945FA9"/>
    <w:rsid w:val="0094691D"/>
    <w:rsid w:val="0095026D"/>
    <w:rsid w:val="009523B0"/>
    <w:rsid w:val="00952A86"/>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67279"/>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D5D"/>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315"/>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493"/>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2910"/>
    <w:rsid w:val="009F36B2"/>
    <w:rsid w:val="009F396F"/>
    <w:rsid w:val="009F3D12"/>
    <w:rsid w:val="009F473D"/>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15F"/>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A66"/>
    <w:rsid w:val="00A42910"/>
    <w:rsid w:val="00A4388D"/>
    <w:rsid w:val="00A44BE1"/>
    <w:rsid w:val="00A44C3B"/>
    <w:rsid w:val="00A44DE3"/>
    <w:rsid w:val="00A4500D"/>
    <w:rsid w:val="00A456C9"/>
    <w:rsid w:val="00A45E75"/>
    <w:rsid w:val="00A504A8"/>
    <w:rsid w:val="00A51EC4"/>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67142"/>
    <w:rsid w:val="00A70441"/>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482"/>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3E1B"/>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0DBA"/>
    <w:rsid w:val="00B0132A"/>
    <w:rsid w:val="00B017B3"/>
    <w:rsid w:val="00B02357"/>
    <w:rsid w:val="00B029C1"/>
    <w:rsid w:val="00B0481B"/>
    <w:rsid w:val="00B0596A"/>
    <w:rsid w:val="00B07968"/>
    <w:rsid w:val="00B07B19"/>
    <w:rsid w:val="00B10FBA"/>
    <w:rsid w:val="00B110E2"/>
    <w:rsid w:val="00B1189C"/>
    <w:rsid w:val="00B11E07"/>
    <w:rsid w:val="00B12666"/>
    <w:rsid w:val="00B126DA"/>
    <w:rsid w:val="00B1296D"/>
    <w:rsid w:val="00B13F0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090"/>
    <w:rsid w:val="00B615E7"/>
    <w:rsid w:val="00B61C12"/>
    <w:rsid w:val="00B624AA"/>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19D"/>
    <w:rsid w:val="00B94407"/>
    <w:rsid w:val="00B94BA4"/>
    <w:rsid w:val="00B95787"/>
    <w:rsid w:val="00B96A00"/>
    <w:rsid w:val="00B977F4"/>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A794C"/>
    <w:rsid w:val="00BB0BA9"/>
    <w:rsid w:val="00BB156E"/>
    <w:rsid w:val="00BB2CA8"/>
    <w:rsid w:val="00BB3ABA"/>
    <w:rsid w:val="00BB3DFB"/>
    <w:rsid w:val="00BB4FEC"/>
    <w:rsid w:val="00BB53E3"/>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3C5"/>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258"/>
    <w:rsid w:val="00C1230A"/>
    <w:rsid w:val="00C12C53"/>
    <w:rsid w:val="00C130BA"/>
    <w:rsid w:val="00C132A6"/>
    <w:rsid w:val="00C133DF"/>
    <w:rsid w:val="00C1675F"/>
    <w:rsid w:val="00C172FB"/>
    <w:rsid w:val="00C17CE6"/>
    <w:rsid w:val="00C2182F"/>
    <w:rsid w:val="00C21F2D"/>
    <w:rsid w:val="00C2224E"/>
    <w:rsid w:val="00C22F16"/>
    <w:rsid w:val="00C231C4"/>
    <w:rsid w:val="00C23439"/>
    <w:rsid w:val="00C240A8"/>
    <w:rsid w:val="00C2440F"/>
    <w:rsid w:val="00C25949"/>
    <w:rsid w:val="00C2627E"/>
    <w:rsid w:val="00C26723"/>
    <w:rsid w:val="00C27213"/>
    <w:rsid w:val="00C278C2"/>
    <w:rsid w:val="00C27C05"/>
    <w:rsid w:val="00C316E6"/>
    <w:rsid w:val="00C32425"/>
    <w:rsid w:val="00C327FF"/>
    <w:rsid w:val="00C32828"/>
    <w:rsid w:val="00C329CF"/>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78D"/>
    <w:rsid w:val="00C63CB8"/>
    <w:rsid w:val="00C64CE8"/>
    <w:rsid w:val="00C65327"/>
    <w:rsid w:val="00C65F73"/>
    <w:rsid w:val="00C663D3"/>
    <w:rsid w:val="00C67235"/>
    <w:rsid w:val="00C67382"/>
    <w:rsid w:val="00C676E6"/>
    <w:rsid w:val="00C70488"/>
    <w:rsid w:val="00C70E88"/>
    <w:rsid w:val="00C72471"/>
    <w:rsid w:val="00C72B4C"/>
    <w:rsid w:val="00C72C55"/>
    <w:rsid w:val="00C75C0E"/>
    <w:rsid w:val="00C76035"/>
    <w:rsid w:val="00C8086B"/>
    <w:rsid w:val="00C80C0C"/>
    <w:rsid w:val="00C828AD"/>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6A7A"/>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5F88"/>
    <w:rsid w:val="00D06659"/>
    <w:rsid w:val="00D0699D"/>
    <w:rsid w:val="00D06F15"/>
    <w:rsid w:val="00D076EF"/>
    <w:rsid w:val="00D10935"/>
    <w:rsid w:val="00D1313F"/>
    <w:rsid w:val="00D1362E"/>
    <w:rsid w:val="00D1447E"/>
    <w:rsid w:val="00D144E7"/>
    <w:rsid w:val="00D1457B"/>
    <w:rsid w:val="00D164B7"/>
    <w:rsid w:val="00D16D47"/>
    <w:rsid w:val="00D1747A"/>
    <w:rsid w:val="00D179A5"/>
    <w:rsid w:val="00D205D0"/>
    <w:rsid w:val="00D20B7D"/>
    <w:rsid w:val="00D20D1C"/>
    <w:rsid w:val="00D21306"/>
    <w:rsid w:val="00D2151A"/>
    <w:rsid w:val="00D22151"/>
    <w:rsid w:val="00D22952"/>
    <w:rsid w:val="00D22A2E"/>
    <w:rsid w:val="00D2307A"/>
    <w:rsid w:val="00D240AB"/>
    <w:rsid w:val="00D24383"/>
    <w:rsid w:val="00D2535F"/>
    <w:rsid w:val="00D25C46"/>
    <w:rsid w:val="00D25CA2"/>
    <w:rsid w:val="00D26BCB"/>
    <w:rsid w:val="00D26CC6"/>
    <w:rsid w:val="00D26EEA"/>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37B0B"/>
    <w:rsid w:val="00D41A51"/>
    <w:rsid w:val="00D42DFD"/>
    <w:rsid w:val="00D43647"/>
    <w:rsid w:val="00D43F23"/>
    <w:rsid w:val="00D45E14"/>
    <w:rsid w:val="00D4755C"/>
    <w:rsid w:val="00D50B0D"/>
    <w:rsid w:val="00D5146F"/>
    <w:rsid w:val="00D52230"/>
    <w:rsid w:val="00D52834"/>
    <w:rsid w:val="00D5299E"/>
    <w:rsid w:val="00D52E19"/>
    <w:rsid w:val="00D53782"/>
    <w:rsid w:val="00D544FE"/>
    <w:rsid w:val="00D5454C"/>
    <w:rsid w:val="00D547E2"/>
    <w:rsid w:val="00D5596F"/>
    <w:rsid w:val="00D56C40"/>
    <w:rsid w:val="00D56F3F"/>
    <w:rsid w:val="00D6108F"/>
    <w:rsid w:val="00D610EE"/>
    <w:rsid w:val="00D61E2F"/>
    <w:rsid w:val="00D61F13"/>
    <w:rsid w:val="00D62A2D"/>
    <w:rsid w:val="00D62A92"/>
    <w:rsid w:val="00D66376"/>
    <w:rsid w:val="00D667F7"/>
    <w:rsid w:val="00D672D6"/>
    <w:rsid w:val="00D679CF"/>
    <w:rsid w:val="00D67D4A"/>
    <w:rsid w:val="00D67DDD"/>
    <w:rsid w:val="00D708DB"/>
    <w:rsid w:val="00D70B9D"/>
    <w:rsid w:val="00D71C4B"/>
    <w:rsid w:val="00D72B46"/>
    <w:rsid w:val="00D72DC4"/>
    <w:rsid w:val="00D73122"/>
    <w:rsid w:val="00D738CF"/>
    <w:rsid w:val="00D7494B"/>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3AF4"/>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4A43"/>
    <w:rsid w:val="00DA53CE"/>
    <w:rsid w:val="00DA5D23"/>
    <w:rsid w:val="00DA6954"/>
    <w:rsid w:val="00DA6CCE"/>
    <w:rsid w:val="00DA7973"/>
    <w:rsid w:val="00DA79AF"/>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41B4"/>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3994"/>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2E2D"/>
    <w:rsid w:val="00E73677"/>
    <w:rsid w:val="00E73C7F"/>
    <w:rsid w:val="00E740D9"/>
    <w:rsid w:val="00E75114"/>
    <w:rsid w:val="00E77A9F"/>
    <w:rsid w:val="00E803E3"/>
    <w:rsid w:val="00E81712"/>
    <w:rsid w:val="00E81B74"/>
    <w:rsid w:val="00E8224F"/>
    <w:rsid w:val="00E832E5"/>
    <w:rsid w:val="00E847FA"/>
    <w:rsid w:val="00E85391"/>
    <w:rsid w:val="00E853FB"/>
    <w:rsid w:val="00E85E3C"/>
    <w:rsid w:val="00E87079"/>
    <w:rsid w:val="00E90D4E"/>
    <w:rsid w:val="00E9113F"/>
    <w:rsid w:val="00E92404"/>
    <w:rsid w:val="00E931C4"/>
    <w:rsid w:val="00E943EE"/>
    <w:rsid w:val="00E94917"/>
    <w:rsid w:val="00E95A3A"/>
    <w:rsid w:val="00E95F92"/>
    <w:rsid w:val="00E96803"/>
    <w:rsid w:val="00E97B7B"/>
    <w:rsid w:val="00EA0385"/>
    <w:rsid w:val="00EA1094"/>
    <w:rsid w:val="00EA16A6"/>
    <w:rsid w:val="00EA1863"/>
    <w:rsid w:val="00EA255F"/>
    <w:rsid w:val="00EA3723"/>
    <w:rsid w:val="00EA3791"/>
    <w:rsid w:val="00EA4C6A"/>
    <w:rsid w:val="00EA4D0C"/>
    <w:rsid w:val="00EA4E53"/>
    <w:rsid w:val="00EA5C42"/>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9B6"/>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486"/>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BC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5DAF"/>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2E4805"/>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03743"/>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295DFC"/>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11935"/>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43CE7"/>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7F55250"/>
    <w:rsid w:val="180B1BB2"/>
    <w:rsid w:val="180D5AD8"/>
    <w:rsid w:val="18116B35"/>
    <w:rsid w:val="181578CA"/>
    <w:rsid w:val="18213B3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440553"/>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E3CD0"/>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6B1A24"/>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DEA0DE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A4876"/>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6195"/>
    <w:rsid w:val="334670A3"/>
    <w:rsid w:val="335057A3"/>
    <w:rsid w:val="335D1100"/>
    <w:rsid w:val="33632FAB"/>
    <w:rsid w:val="33777FA7"/>
    <w:rsid w:val="337C27BA"/>
    <w:rsid w:val="3386250E"/>
    <w:rsid w:val="338E28FE"/>
    <w:rsid w:val="33970214"/>
    <w:rsid w:val="339901B8"/>
    <w:rsid w:val="339B48EC"/>
    <w:rsid w:val="33AE1F3D"/>
    <w:rsid w:val="33B42B28"/>
    <w:rsid w:val="33B44D6A"/>
    <w:rsid w:val="33B541C9"/>
    <w:rsid w:val="33C24801"/>
    <w:rsid w:val="33C40914"/>
    <w:rsid w:val="33CE61A0"/>
    <w:rsid w:val="33E201D4"/>
    <w:rsid w:val="33E75242"/>
    <w:rsid w:val="33F20139"/>
    <w:rsid w:val="33F90BAA"/>
    <w:rsid w:val="33FB7E97"/>
    <w:rsid w:val="341101EA"/>
    <w:rsid w:val="341D0440"/>
    <w:rsid w:val="341E68F1"/>
    <w:rsid w:val="342105B8"/>
    <w:rsid w:val="34217FBA"/>
    <w:rsid w:val="342F432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870A41"/>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23714C"/>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4259C"/>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42896"/>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1015E"/>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4108F"/>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AE4265"/>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965B8F"/>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90717C"/>
    <w:rsid w:val="4CA35F11"/>
    <w:rsid w:val="4CC823ED"/>
    <w:rsid w:val="4CC82FE7"/>
    <w:rsid w:val="4CCB0ABF"/>
    <w:rsid w:val="4CD6703B"/>
    <w:rsid w:val="4CD73063"/>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2C3EAE"/>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54D80"/>
    <w:rsid w:val="4F762283"/>
    <w:rsid w:val="4F9A4993"/>
    <w:rsid w:val="4F9A6982"/>
    <w:rsid w:val="4FA325A6"/>
    <w:rsid w:val="4FA56BCD"/>
    <w:rsid w:val="4FA83E2A"/>
    <w:rsid w:val="4FA844A2"/>
    <w:rsid w:val="4FBF1357"/>
    <w:rsid w:val="4FC42854"/>
    <w:rsid w:val="4FC621F2"/>
    <w:rsid w:val="4FC7319D"/>
    <w:rsid w:val="4FC96498"/>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04CEA"/>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3FB1CF7"/>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CC79CD"/>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544C68"/>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983788"/>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A4E6B"/>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BA62BE"/>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6422F5"/>
    <w:rsid w:val="6E7B5445"/>
    <w:rsid w:val="6E847F11"/>
    <w:rsid w:val="6E872104"/>
    <w:rsid w:val="6E9C2F06"/>
    <w:rsid w:val="6E9F30D8"/>
    <w:rsid w:val="6EA0144C"/>
    <w:rsid w:val="6EA36A10"/>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66B7E"/>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B5F2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746FC"/>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292B-2839-4D37-B457-363287A17801}">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6</Pages>
  <Words>2114</Words>
  <Characters>12055</Characters>
  <Lines>100</Lines>
  <Paragraphs>28</Paragraphs>
  <TotalTime>0</TotalTime>
  <ScaleCrop>false</ScaleCrop>
  <LinksUpToDate>false</LinksUpToDate>
  <CharactersWithSpaces>14141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2022-08-08T13:07:00Z</dcterms:created>
  <dc:creator>10033860</dc:creator>
  <cp:lastModifiedBy>ZTE(Zhihong)-0928-qzh4</cp:lastModifiedBy>
  <cp:lastPrinted>2113-01-01T00:00:00Z</cp:lastPrinted>
  <dcterms:modified xsi:type="dcterms:W3CDTF">2023-09-28T11:05:17Z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53D3258AA47840FFA8657D732EDEA583</vt:lpwstr>
  </property>
</Properties>
</file>